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34221" w14:textId="77777777" w:rsidR="00C92122" w:rsidRPr="003C6341" w:rsidRDefault="00C92122" w:rsidP="00C92122">
      <w:pPr>
        <w:keepNext/>
        <w:keepLines/>
        <w:spacing w:before="240" w:after="0"/>
        <w:outlineLvl w:val="0"/>
        <w:rPr>
          <w:rFonts w:ascii="Nunito" w:eastAsiaTheme="majorEastAsia" w:hAnsi="Nunito" w:cstheme="majorBidi"/>
          <w:b/>
          <w:bCs/>
          <w:sz w:val="32"/>
          <w:szCs w:val="32"/>
          <w:u w:val="single"/>
        </w:rPr>
      </w:pPr>
      <w:r w:rsidRPr="003C6341">
        <w:rPr>
          <w:rFonts w:ascii="Nunito" w:eastAsiaTheme="majorEastAsia" w:hAnsi="Nunito" w:cstheme="majorBidi"/>
          <w:b/>
          <w:bCs/>
          <w:sz w:val="32"/>
          <w:szCs w:val="32"/>
          <w:u w:val="single"/>
        </w:rPr>
        <w:t>Upphandling Röjning</w:t>
      </w:r>
    </w:p>
    <w:p w14:paraId="767CB976" w14:textId="00524D01" w:rsidR="00C92122" w:rsidRDefault="00C92122" w:rsidP="00C92122">
      <w:pPr>
        <w:pStyle w:val="Ingetavstnd"/>
      </w:pPr>
    </w:p>
    <w:p w14:paraId="29E3DD07" w14:textId="62AF30EB" w:rsidR="00C92122" w:rsidRPr="003C6341" w:rsidRDefault="009130A6" w:rsidP="00C92122">
      <w:pPr>
        <w:pStyle w:val="Ingetavstnd"/>
        <w:rPr>
          <w:rFonts w:ascii="Playfair Display" w:hAnsi="Playfair Display"/>
          <w:b/>
          <w:bCs/>
          <w:u w:val="single"/>
        </w:rPr>
      </w:pPr>
      <w:r w:rsidRPr="003C6341">
        <w:rPr>
          <w:rFonts w:ascii="Playfair Display" w:hAnsi="Playfair Display"/>
        </w:rPr>
        <w:t>Häradskog söker en eller flera duktiga skogsvårdsentreprenörer som vill jobba åt oss under kommande år. Vi</w:t>
      </w:r>
      <w:r w:rsidR="00C92122" w:rsidRPr="003C6341">
        <w:rPr>
          <w:rFonts w:ascii="Playfair Display" w:hAnsi="Playfair Display"/>
        </w:rPr>
        <w:t xml:space="preserve"> erbjuder </w:t>
      </w:r>
      <w:r w:rsidRPr="003C6341">
        <w:rPr>
          <w:rFonts w:ascii="Playfair Display" w:hAnsi="Playfair Display"/>
        </w:rPr>
        <w:t xml:space="preserve">er </w:t>
      </w:r>
      <w:r w:rsidR="00C92122" w:rsidRPr="003C6341">
        <w:rPr>
          <w:rFonts w:ascii="Playfair Display" w:hAnsi="Playfair Display"/>
        </w:rPr>
        <w:t xml:space="preserve">härmed möjlighet att lämna offert på årets röjningar. Röjningarna finns fördelade i både Närke och Sörmland. Totalt rör det som </w:t>
      </w:r>
      <w:r w:rsidRPr="003C6341">
        <w:rPr>
          <w:rFonts w:ascii="Playfair Display" w:hAnsi="Playfair Display"/>
        </w:rPr>
        <w:t>870</w:t>
      </w:r>
      <w:r w:rsidR="00C92122" w:rsidRPr="003C6341">
        <w:rPr>
          <w:rFonts w:ascii="Playfair Display" w:hAnsi="Playfair Display"/>
        </w:rPr>
        <w:t xml:space="preserve"> hektar fördelat på följande skogvaktare och markägare, se nedan. </w:t>
      </w:r>
      <w:r w:rsidR="003C6341">
        <w:rPr>
          <w:rFonts w:ascii="Playfair Display" w:hAnsi="Playfair Display"/>
        </w:rPr>
        <w:br/>
      </w:r>
      <w:r w:rsidR="00C92122" w:rsidRPr="003C6341">
        <w:rPr>
          <w:rFonts w:ascii="Playfair Display" w:hAnsi="Playfair Display"/>
        </w:rPr>
        <w:t xml:space="preserve">Vi ser fram emot ert svar </w:t>
      </w:r>
      <w:r w:rsidR="00C92122" w:rsidRPr="003C6341">
        <w:rPr>
          <w:rFonts w:ascii="Playfair Display" w:hAnsi="Playfair Display"/>
          <w:b/>
          <w:bCs/>
          <w:u w:val="single"/>
        </w:rPr>
        <w:t xml:space="preserve">senast </w:t>
      </w:r>
      <w:r w:rsidRPr="003C6341">
        <w:rPr>
          <w:rFonts w:ascii="Playfair Display" w:hAnsi="Playfair Display"/>
          <w:b/>
          <w:bCs/>
          <w:u w:val="single"/>
        </w:rPr>
        <w:t>26 februari</w:t>
      </w:r>
      <w:r w:rsidR="00C92122" w:rsidRPr="003C6341">
        <w:rPr>
          <w:rFonts w:ascii="Playfair Display" w:hAnsi="Playfair Display"/>
          <w:b/>
          <w:bCs/>
          <w:u w:val="single"/>
        </w:rPr>
        <w:t>.</w:t>
      </w:r>
    </w:p>
    <w:p w14:paraId="25A32472" w14:textId="77777777" w:rsidR="00C92122" w:rsidRPr="00C92122" w:rsidRDefault="00C92122" w:rsidP="00C92122">
      <w:pPr>
        <w:pStyle w:val="Ingetavstnd"/>
      </w:pPr>
    </w:p>
    <w:tbl>
      <w:tblPr>
        <w:tblW w:w="7005" w:type="dxa"/>
        <w:tblCellMar>
          <w:left w:w="70" w:type="dxa"/>
          <w:right w:w="70" w:type="dxa"/>
        </w:tblCellMar>
        <w:tblLook w:val="04A0" w:firstRow="1" w:lastRow="0" w:firstColumn="1" w:lastColumn="0" w:noHBand="0" w:noVBand="1"/>
      </w:tblPr>
      <w:tblGrid>
        <w:gridCol w:w="1403"/>
        <w:gridCol w:w="960"/>
        <w:gridCol w:w="1889"/>
        <w:gridCol w:w="3040"/>
      </w:tblGrid>
      <w:tr w:rsidR="009130A6" w:rsidRPr="003C6341" w14:paraId="350ABE43" w14:textId="77777777" w:rsidTr="009130A6">
        <w:trPr>
          <w:trHeight w:val="300"/>
        </w:trPr>
        <w:tc>
          <w:tcPr>
            <w:tcW w:w="1265" w:type="dxa"/>
            <w:tcBorders>
              <w:top w:val="nil"/>
              <w:left w:val="nil"/>
              <w:bottom w:val="nil"/>
              <w:right w:val="nil"/>
            </w:tcBorders>
            <w:shd w:val="clear" w:color="auto" w:fill="auto"/>
            <w:noWrap/>
            <w:vAlign w:val="bottom"/>
            <w:hideMark/>
          </w:tcPr>
          <w:p w14:paraId="56E09A93" w14:textId="77777777" w:rsidR="009130A6" w:rsidRPr="003C6341" w:rsidRDefault="009130A6" w:rsidP="0011777F">
            <w:pPr>
              <w:spacing w:after="0" w:line="240" w:lineRule="auto"/>
              <w:rPr>
                <w:rFonts w:ascii="Playfair Display" w:eastAsia="Times New Roman" w:hAnsi="Playfair Display" w:cs="Calibri"/>
                <w:b/>
                <w:bCs/>
                <w:color w:val="000000"/>
                <w:u w:val="single"/>
                <w:lang w:eastAsia="sv-SE"/>
              </w:rPr>
            </w:pPr>
            <w:r w:rsidRPr="003C6341">
              <w:rPr>
                <w:rFonts w:ascii="Playfair Display" w:eastAsia="Times New Roman" w:hAnsi="Playfair Display" w:cs="Calibri"/>
                <w:b/>
                <w:bCs/>
                <w:color w:val="000000"/>
                <w:u w:val="single"/>
                <w:lang w:eastAsia="sv-SE"/>
              </w:rPr>
              <w:t>Skogvaktare</w:t>
            </w:r>
          </w:p>
        </w:tc>
        <w:tc>
          <w:tcPr>
            <w:tcW w:w="960" w:type="dxa"/>
            <w:tcBorders>
              <w:top w:val="nil"/>
              <w:left w:val="nil"/>
              <w:bottom w:val="nil"/>
              <w:right w:val="nil"/>
            </w:tcBorders>
            <w:shd w:val="clear" w:color="auto" w:fill="auto"/>
            <w:noWrap/>
            <w:vAlign w:val="bottom"/>
            <w:hideMark/>
          </w:tcPr>
          <w:p w14:paraId="0196E78D" w14:textId="77777777" w:rsidR="009130A6" w:rsidRPr="003C6341" w:rsidRDefault="009130A6" w:rsidP="0011777F">
            <w:pPr>
              <w:spacing w:after="0" w:line="240" w:lineRule="auto"/>
              <w:rPr>
                <w:rFonts w:ascii="Playfair Display" w:eastAsia="Times New Roman" w:hAnsi="Playfair Display" w:cs="Calibri"/>
                <w:b/>
                <w:bCs/>
                <w:color w:val="000000"/>
                <w:u w:val="single"/>
                <w:lang w:eastAsia="sv-SE"/>
              </w:rPr>
            </w:pPr>
            <w:r w:rsidRPr="003C6341">
              <w:rPr>
                <w:rFonts w:ascii="Playfair Display" w:eastAsia="Times New Roman" w:hAnsi="Playfair Display" w:cs="Calibri"/>
                <w:b/>
                <w:bCs/>
                <w:color w:val="000000"/>
                <w:u w:val="single"/>
                <w:lang w:eastAsia="sv-SE"/>
              </w:rPr>
              <w:t>Areal</w:t>
            </w:r>
          </w:p>
        </w:tc>
        <w:tc>
          <w:tcPr>
            <w:tcW w:w="1740" w:type="dxa"/>
            <w:tcBorders>
              <w:top w:val="nil"/>
              <w:left w:val="nil"/>
              <w:bottom w:val="nil"/>
              <w:right w:val="nil"/>
            </w:tcBorders>
            <w:shd w:val="clear" w:color="auto" w:fill="auto"/>
            <w:noWrap/>
            <w:vAlign w:val="bottom"/>
            <w:hideMark/>
          </w:tcPr>
          <w:p w14:paraId="153DC027" w14:textId="77777777" w:rsidR="009130A6" w:rsidRPr="003C6341" w:rsidRDefault="009130A6" w:rsidP="0011777F">
            <w:pPr>
              <w:spacing w:after="0" w:line="240" w:lineRule="auto"/>
              <w:rPr>
                <w:rFonts w:ascii="Playfair Display" w:eastAsia="Times New Roman" w:hAnsi="Playfair Display" w:cs="Calibri"/>
                <w:b/>
                <w:bCs/>
                <w:color w:val="000000"/>
                <w:u w:val="single"/>
                <w:lang w:eastAsia="sv-SE"/>
              </w:rPr>
            </w:pPr>
            <w:r w:rsidRPr="003C6341">
              <w:rPr>
                <w:rFonts w:ascii="Playfair Display" w:eastAsia="Times New Roman" w:hAnsi="Playfair Display" w:cs="Calibri"/>
                <w:b/>
                <w:bCs/>
                <w:color w:val="000000"/>
                <w:u w:val="single"/>
                <w:lang w:eastAsia="sv-SE"/>
              </w:rPr>
              <w:t>Typ av röjning</w:t>
            </w:r>
          </w:p>
        </w:tc>
        <w:tc>
          <w:tcPr>
            <w:tcW w:w="3040" w:type="dxa"/>
            <w:tcBorders>
              <w:top w:val="nil"/>
              <w:left w:val="nil"/>
              <w:bottom w:val="nil"/>
              <w:right w:val="nil"/>
            </w:tcBorders>
            <w:shd w:val="clear" w:color="auto" w:fill="auto"/>
            <w:noWrap/>
            <w:vAlign w:val="bottom"/>
            <w:hideMark/>
          </w:tcPr>
          <w:p w14:paraId="7D0146EC" w14:textId="77777777" w:rsidR="009130A6" w:rsidRPr="003C6341" w:rsidRDefault="009130A6" w:rsidP="0011777F">
            <w:pPr>
              <w:spacing w:after="0" w:line="240" w:lineRule="auto"/>
              <w:rPr>
                <w:rFonts w:ascii="Playfair Display" w:eastAsia="Times New Roman" w:hAnsi="Playfair Display" w:cs="Calibri"/>
                <w:b/>
                <w:bCs/>
                <w:color w:val="000000"/>
                <w:u w:val="single"/>
                <w:lang w:eastAsia="sv-SE"/>
              </w:rPr>
            </w:pPr>
            <w:r w:rsidRPr="003C6341">
              <w:rPr>
                <w:rFonts w:ascii="Playfair Display" w:eastAsia="Times New Roman" w:hAnsi="Playfair Display" w:cs="Calibri"/>
                <w:b/>
                <w:bCs/>
                <w:color w:val="000000"/>
                <w:u w:val="single"/>
                <w:lang w:eastAsia="sv-SE"/>
              </w:rPr>
              <w:t>Markägare</w:t>
            </w:r>
          </w:p>
        </w:tc>
      </w:tr>
      <w:tr w:rsidR="009130A6" w:rsidRPr="003C6341" w14:paraId="3CD6669A" w14:textId="77777777" w:rsidTr="009130A6">
        <w:trPr>
          <w:trHeight w:val="300"/>
        </w:trPr>
        <w:tc>
          <w:tcPr>
            <w:tcW w:w="1265" w:type="dxa"/>
            <w:tcBorders>
              <w:top w:val="single" w:sz="4" w:space="0" w:color="auto"/>
              <w:left w:val="single" w:sz="4" w:space="0" w:color="auto"/>
              <w:bottom w:val="nil"/>
              <w:right w:val="single" w:sz="4" w:space="0" w:color="auto"/>
            </w:tcBorders>
            <w:shd w:val="clear" w:color="auto" w:fill="auto"/>
            <w:noWrap/>
            <w:vAlign w:val="bottom"/>
            <w:hideMark/>
          </w:tcPr>
          <w:p w14:paraId="7831EF92"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Carina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C0AF13"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100,7</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31092945"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47810CD7" w14:textId="77777777" w:rsidR="009130A6" w:rsidRPr="003C6341" w:rsidRDefault="009130A6" w:rsidP="0011777F">
            <w:pPr>
              <w:spacing w:after="0" w:line="240" w:lineRule="auto"/>
              <w:rPr>
                <w:rFonts w:ascii="Playfair Display" w:eastAsia="Times New Roman" w:hAnsi="Playfair Display" w:cs="Calibri"/>
                <w:color w:val="000000"/>
                <w:lang w:eastAsia="sv-SE"/>
              </w:rPr>
            </w:pPr>
            <w:proofErr w:type="spellStart"/>
            <w:r w:rsidRPr="003C6341">
              <w:rPr>
                <w:rFonts w:ascii="Playfair Display" w:eastAsia="Times New Roman" w:hAnsi="Playfair Display" w:cs="Calibri"/>
                <w:color w:val="000000"/>
                <w:lang w:eastAsia="sv-SE"/>
              </w:rPr>
              <w:t>Fjellskäfte</w:t>
            </w:r>
            <w:proofErr w:type="spellEnd"/>
          </w:p>
        </w:tc>
      </w:tr>
      <w:tr w:rsidR="009130A6" w:rsidRPr="003C6341" w14:paraId="1DF998F5" w14:textId="77777777" w:rsidTr="009130A6">
        <w:trPr>
          <w:trHeight w:val="300"/>
        </w:trPr>
        <w:tc>
          <w:tcPr>
            <w:tcW w:w="1265" w:type="dxa"/>
            <w:tcBorders>
              <w:top w:val="nil"/>
              <w:left w:val="single" w:sz="4" w:space="0" w:color="auto"/>
              <w:bottom w:val="nil"/>
              <w:right w:val="single" w:sz="4" w:space="0" w:color="auto"/>
            </w:tcBorders>
            <w:shd w:val="clear" w:color="auto" w:fill="auto"/>
            <w:noWrap/>
            <w:vAlign w:val="bottom"/>
            <w:hideMark/>
          </w:tcPr>
          <w:p w14:paraId="082AFB43"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3F60098"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15,2</w:t>
            </w:r>
          </w:p>
        </w:tc>
        <w:tc>
          <w:tcPr>
            <w:tcW w:w="1740" w:type="dxa"/>
            <w:tcBorders>
              <w:top w:val="nil"/>
              <w:left w:val="nil"/>
              <w:bottom w:val="single" w:sz="4" w:space="0" w:color="auto"/>
              <w:right w:val="single" w:sz="4" w:space="0" w:color="auto"/>
            </w:tcBorders>
            <w:shd w:val="clear" w:color="auto" w:fill="auto"/>
            <w:noWrap/>
            <w:vAlign w:val="bottom"/>
            <w:hideMark/>
          </w:tcPr>
          <w:p w14:paraId="3F81BD75"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vAlign w:val="bottom"/>
            <w:hideMark/>
          </w:tcPr>
          <w:p w14:paraId="6F4DFD41" w14:textId="77777777" w:rsidR="009130A6" w:rsidRPr="003C6341" w:rsidRDefault="009130A6" w:rsidP="0011777F">
            <w:pPr>
              <w:spacing w:after="0" w:line="240" w:lineRule="auto"/>
              <w:rPr>
                <w:rFonts w:ascii="Playfair Display" w:eastAsia="Times New Roman" w:hAnsi="Playfair Display" w:cs="Calibri"/>
                <w:color w:val="000000"/>
                <w:lang w:eastAsia="sv-SE"/>
              </w:rPr>
            </w:pPr>
            <w:proofErr w:type="spellStart"/>
            <w:r w:rsidRPr="003C6341">
              <w:rPr>
                <w:rFonts w:ascii="Playfair Display" w:eastAsia="Times New Roman" w:hAnsi="Playfair Display" w:cs="Calibri"/>
                <w:color w:val="000000"/>
                <w:lang w:eastAsia="sv-SE"/>
              </w:rPr>
              <w:t>Oppunda</w:t>
            </w:r>
            <w:proofErr w:type="spellEnd"/>
            <w:r w:rsidRPr="003C6341">
              <w:rPr>
                <w:rFonts w:ascii="Playfair Display" w:eastAsia="Times New Roman" w:hAnsi="Playfair Display" w:cs="Calibri"/>
                <w:color w:val="000000"/>
                <w:lang w:eastAsia="sv-SE"/>
              </w:rPr>
              <w:t xml:space="preserve"> </w:t>
            </w:r>
            <w:proofErr w:type="spellStart"/>
            <w:r w:rsidRPr="003C6341">
              <w:rPr>
                <w:rFonts w:ascii="Playfair Display" w:eastAsia="Times New Roman" w:hAnsi="Playfair Display" w:cs="Calibri"/>
                <w:color w:val="000000"/>
                <w:lang w:eastAsia="sv-SE"/>
              </w:rPr>
              <w:t>häradsallm</w:t>
            </w:r>
            <w:proofErr w:type="spellEnd"/>
          </w:p>
        </w:tc>
      </w:tr>
      <w:tr w:rsidR="009130A6" w:rsidRPr="003C6341" w14:paraId="2266358B" w14:textId="77777777" w:rsidTr="009130A6">
        <w:trPr>
          <w:trHeight w:val="300"/>
        </w:trPr>
        <w:tc>
          <w:tcPr>
            <w:tcW w:w="1265" w:type="dxa"/>
            <w:tcBorders>
              <w:top w:val="nil"/>
              <w:left w:val="single" w:sz="4" w:space="0" w:color="auto"/>
              <w:bottom w:val="nil"/>
              <w:right w:val="single" w:sz="4" w:space="0" w:color="auto"/>
            </w:tcBorders>
            <w:shd w:val="clear" w:color="auto" w:fill="auto"/>
            <w:noWrap/>
            <w:vAlign w:val="bottom"/>
            <w:hideMark/>
          </w:tcPr>
          <w:p w14:paraId="0B6DA9AD"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09130DF2"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49,6</w:t>
            </w:r>
          </w:p>
        </w:tc>
        <w:tc>
          <w:tcPr>
            <w:tcW w:w="1740" w:type="dxa"/>
            <w:tcBorders>
              <w:top w:val="nil"/>
              <w:left w:val="nil"/>
              <w:bottom w:val="single" w:sz="4" w:space="0" w:color="auto"/>
              <w:right w:val="single" w:sz="4" w:space="0" w:color="auto"/>
            </w:tcBorders>
            <w:shd w:val="clear" w:color="auto" w:fill="auto"/>
            <w:noWrap/>
            <w:vAlign w:val="bottom"/>
            <w:hideMark/>
          </w:tcPr>
          <w:p w14:paraId="3B0AA3F4"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vAlign w:val="bottom"/>
            <w:hideMark/>
          </w:tcPr>
          <w:p w14:paraId="22409378"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xml:space="preserve">Stockholms stift, </w:t>
            </w:r>
            <w:proofErr w:type="spellStart"/>
            <w:r w:rsidRPr="003C6341">
              <w:rPr>
                <w:rFonts w:ascii="Playfair Display" w:eastAsia="Times New Roman" w:hAnsi="Playfair Display" w:cs="Calibri"/>
                <w:color w:val="000000"/>
                <w:lang w:eastAsia="sv-SE"/>
              </w:rPr>
              <w:t>Långkärr</w:t>
            </w:r>
            <w:proofErr w:type="spellEnd"/>
          </w:p>
        </w:tc>
      </w:tr>
      <w:tr w:rsidR="009130A6" w:rsidRPr="003C6341" w14:paraId="08156061" w14:textId="77777777" w:rsidTr="009130A6">
        <w:trPr>
          <w:trHeight w:val="300"/>
        </w:trPr>
        <w:tc>
          <w:tcPr>
            <w:tcW w:w="1265" w:type="dxa"/>
            <w:tcBorders>
              <w:top w:val="nil"/>
              <w:left w:val="single" w:sz="4" w:space="0" w:color="auto"/>
              <w:bottom w:val="nil"/>
              <w:right w:val="single" w:sz="4" w:space="0" w:color="auto"/>
            </w:tcBorders>
            <w:shd w:val="clear" w:color="auto" w:fill="auto"/>
            <w:noWrap/>
            <w:vAlign w:val="bottom"/>
            <w:hideMark/>
          </w:tcPr>
          <w:p w14:paraId="4620CBE5"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733AE515"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13,6</w:t>
            </w:r>
          </w:p>
        </w:tc>
        <w:tc>
          <w:tcPr>
            <w:tcW w:w="1740" w:type="dxa"/>
            <w:tcBorders>
              <w:top w:val="nil"/>
              <w:left w:val="nil"/>
              <w:bottom w:val="single" w:sz="4" w:space="0" w:color="auto"/>
              <w:right w:val="single" w:sz="4" w:space="0" w:color="auto"/>
            </w:tcBorders>
            <w:shd w:val="clear" w:color="auto" w:fill="auto"/>
            <w:noWrap/>
            <w:vAlign w:val="bottom"/>
            <w:hideMark/>
          </w:tcPr>
          <w:p w14:paraId="35734F1D"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vAlign w:val="bottom"/>
            <w:hideMark/>
          </w:tcPr>
          <w:p w14:paraId="23AEE860"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xml:space="preserve">Strängnäs Stift, </w:t>
            </w:r>
            <w:proofErr w:type="spellStart"/>
            <w:r w:rsidRPr="003C6341">
              <w:rPr>
                <w:rFonts w:ascii="Playfair Display" w:eastAsia="Times New Roman" w:hAnsi="Playfair Display" w:cs="Calibri"/>
                <w:color w:val="000000"/>
                <w:lang w:eastAsia="sv-SE"/>
              </w:rPr>
              <w:t>Himlinge</w:t>
            </w:r>
            <w:proofErr w:type="spellEnd"/>
          </w:p>
        </w:tc>
      </w:tr>
      <w:tr w:rsidR="009130A6" w:rsidRPr="003C6341" w14:paraId="286374CD" w14:textId="77777777" w:rsidTr="009130A6">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71F10E0"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3DD73E96"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12</w:t>
            </w:r>
          </w:p>
        </w:tc>
        <w:tc>
          <w:tcPr>
            <w:tcW w:w="1740" w:type="dxa"/>
            <w:tcBorders>
              <w:top w:val="nil"/>
              <w:left w:val="nil"/>
              <w:bottom w:val="single" w:sz="4" w:space="0" w:color="auto"/>
              <w:right w:val="single" w:sz="4" w:space="0" w:color="auto"/>
            </w:tcBorders>
            <w:shd w:val="clear" w:color="auto" w:fill="auto"/>
            <w:noWrap/>
            <w:vAlign w:val="bottom"/>
            <w:hideMark/>
          </w:tcPr>
          <w:p w14:paraId="0588D8D6"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vAlign w:val="bottom"/>
            <w:hideMark/>
          </w:tcPr>
          <w:p w14:paraId="6DF34323"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xml:space="preserve">Väster </w:t>
            </w:r>
            <w:proofErr w:type="spellStart"/>
            <w:r w:rsidRPr="003C6341">
              <w:rPr>
                <w:rFonts w:ascii="Playfair Display" w:eastAsia="Times New Roman" w:hAnsi="Playfair Display" w:cs="Calibri"/>
                <w:color w:val="000000"/>
                <w:lang w:eastAsia="sv-SE"/>
              </w:rPr>
              <w:t>Rekarne</w:t>
            </w:r>
            <w:proofErr w:type="spellEnd"/>
          </w:p>
        </w:tc>
      </w:tr>
      <w:tr w:rsidR="009130A6" w:rsidRPr="003C6341" w14:paraId="7A71A648" w14:textId="77777777" w:rsidTr="009130A6">
        <w:trPr>
          <w:trHeight w:val="300"/>
        </w:trPr>
        <w:tc>
          <w:tcPr>
            <w:tcW w:w="1265" w:type="dxa"/>
            <w:tcBorders>
              <w:top w:val="nil"/>
              <w:left w:val="single" w:sz="4" w:space="0" w:color="auto"/>
              <w:bottom w:val="nil"/>
              <w:right w:val="single" w:sz="4" w:space="0" w:color="auto"/>
            </w:tcBorders>
            <w:shd w:val="clear" w:color="auto" w:fill="auto"/>
            <w:noWrap/>
            <w:vAlign w:val="bottom"/>
            <w:hideMark/>
          </w:tcPr>
          <w:p w14:paraId="0A84A349"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Marcus</w:t>
            </w:r>
          </w:p>
        </w:tc>
        <w:tc>
          <w:tcPr>
            <w:tcW w:w="960" w:type="dxa"/>
            <w:tcBorders>
              <w:top w:val="nil"/>
              <w:left w:val="nil"/>
              <w:bottom w:val="single" w:sz="4" w:space="0" w:color="auto"/>
              <w:right w:val="single" w:sz="4" w:space="0" w:color="auto"/>
            </w:tcBorders>
            <w:shd w:val="clear" w:color="auto" w:fill="auto"/>
            <w:noWrap/>
            <w:vAlign w:val="bottom"/>
            <w:hideMark/>
          </w:tcPr>
          <w:p w14:paraId="1D78CD96"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30,2</w:t>
            </w:r>
          </w:p>
        </w:tc>
        <w:tc>
          <w:tcPr>
            <w:tcW w:w="1740" w:type="dxa"/>
            <w:tcBorders>
              <w:top w:val="nil"/>
              <w:left w:val="nil"/>
              <w:bottom w:val="single" w:sz="4" w:space="0" w:color="auto"/>
              <w:right w:val="single" w:sz="4" w:space="0" w:color="auto"/>
            </w:tcBorders>
            <w:shd w:val="clear" w:color="auto" w:fill="auto"/>
            <w:noWrap/>
            <w:vAlign w:val="bottom"/>
            <w:hideMark/>
          </w:tcPr>
          <w:p w14:paraId="3E73B175"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vAlign w:val="bottom"/>
            <w:hideMark/>
          </w:tcPr>
          <w:p w14:paraId="776BB7A8"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Strängnäs stift</w:t>
            </w:r>
          </w:p>
        </w:tc>
      </w:tr>
      <w:tr w:rsidR="009130A6" w:rsidRPr="003C6341" w14:paraId="62B98A72" w14:textId="77777777" w:rsidTr="009130A6">
        <w:trPr>
          <w:trHeight w:val="300"/>
        </w:trPr>
        <w:tc>
          <w:tcPr>
            <w:tcW w:w="1265" w:type="dxa"/>
            <w:tcBorders>
              <w:top w:val="nil"/>
              <w:left w:val="single" w:sz="4" w:space="0" w:color="auto"/>
              <w:bottom w:val="nil"/>
              <w:right w:val="single" w:sz="4" w:space="0" w:color="auto"/>
            </w:tcBorders>
            <w:shd w:val="clear" w:color="auto" w:fill="auto"/>
            <w:noWrap/>
            <w:vAlign w:val="bottom"/>
            <w:hideMark/>
          </w:tcPr>
          <w:p w14:paraId="75051AE7"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FE60EC5"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14</w:t>
            </w:r>
          </w:p>
        </w:tc>
        <w:tc>
          <w:tcPr>
            <w:tcW w:w="1740" w:type="dxa"/>
            <w:tcBorders>
              <w:top w:val="nil"/>
              <w:left w:val="nil"/>
              <w:bottom w:val="single" w:sz="4" w:space="0" w:color="auto"/>
              <w:right w:val="single" w:sz="4" w:space="0" w:color="auto"/>
            </w:tcBorders>
            <w:shd w:val="clear" w:color="auto" w:fill="auto"/>
            <w:noWrap/>
            <w:vAlign w:val="bottom"/>
            <w:hideMark/>
          </w:tcPr>
          <w:p w14:paraId="17D18957"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Underväxtröjning</w:t>
            </w:r>
          </w:p>
        </w:tc>
        <w:tc>
          <w:tcPr>
            <w:tcW w:w="3040" w:type="dxa"/>
            <w:tcBorders>
              <w:top w:val="nil"/>
              <w:left w:val="nil"/>
              <w:bottom w:val="single" w:sz="4" w:space="0" w:color="auto"/>
              <w:right w:val="single" w:sz="4" w:space="0" w:color="auto"/>
            </w:tcBorders>
            <w:shd w:val="clear" w:color="auto" w:fill="auto"/>
            <w:noWrap/>
            <w:vAlign w:val="bottom"/>
            <w:hideMark/>
          </w:tcPr>
          <w:p w14:paraId="5C8E860D"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Strängnäs stift</w:t>
            </w:r>
          </w:p>
        </w:tc>
      </w:tr>
      <w:tr w:rsidR="009130A6" w:rsidRPr="003C6341" w14:paraId="4F160CC7" w14:textId="77777777" w:rsidTr="009130A6">
        <w:trPr>
          <w:trHeight w:val="300"/>
        </w:trPr>
        <w:tc>
          <w:tcPr>
            <w:tcW w:w="1265" w:type="dxa"/>
            <w:tcBorders>
              <w:top w:val="nil"/>
              <w:left w:val="single" w:sz="4" w:space="0" w:color="auto"/>
              <w:bottom w:val="nil"/>
              <w:right w:val="single" w:sz="4" w:space="0" w:color="auto"/>
            </w:tcBorders>
            <w:shd w:val="clear" w:color="auto" w:fill="auto"/>
            <w:noWrap/>
            <w:vAlign w:val="bottom"/>
            <w:hideMark/>
          </w:tcPr>
          <w:p w14:paraId="03011C92"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hideMark/>
          </w:tcPr>
          <w:p w14:paraId="5CB1C8C1"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121</w:t>
            </w:r>
          </w:p>
        </w:tc>
        <w:tc>
          <w:tcPr>
            <w:tcW w:w="1740" w:type="dxa"/>
            <w:tcBorders>
              <w:top w:val="nil"/>
              <w:left w:val="nil"/>
              <w:bottom w:val="single" w:sz="4" w:space="0" w:color="auto"/>
              <w:right w:val="single" w:sz="4" w:space="0" w:color="auto"/>
            </w:tcBorders>
            <w:shd w:val="clear" w:color="auto" w:fill="auto"/>
            <w:noWrap/>
            <w:hideMark/>
          </w:tcPr>
          <w:p w14:paraId="2B6F8B67"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hideMark/>
          </w:tcPr>
          <w:p w14:paraId="7143BF7D"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xml:space="preserve">Åker </w:t>
            </w:r>
            <w:proofErr w:type="spellStart"/>
            <w:r w:rsidRPr="003C6341">
              <w:rPr>
                <w:rFonts w:ascii="Playfair Display" w:eastAsia="Times New Roman" w:hAnsi="Playfair Display" w:cs="Calibri"/>
                <w:color w:val="000000"/>
                <w:lang w:eastAsia="sv-SE"/>
              </w:rPr>
              <w:t>häradsallm</w:t>
            </w:r>
            <w:proofErr w:type="spellEnd"/>
          </w:p>
        </w:tc>
      </w:tr>
      <w:tr w:rsidR="009130A6" w:rsidRPr="003C6341" w14:paraId="36963BFD" w14:textId="77777777" w:rsidTr="009130A6">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BF51D90"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hideMark/>
          </w:tcPr>
          <w:p w14:paraId="257BED0A"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91,2</w:t>
            </w:r>
          </w:p>
        </w:tc>
        <w:tc>
          <w:tcPr>
            <w:tcW w:w="1740" w:type="dxa"/>
            <w:tcBorders>
              <w:top w:val="nil"/>
              <w:left w:val="nil"/>
              <w:bottom w:val="single" w:sz="4" w:space="0" w:color="auto"/>
              <w:right w:val="single" w:sz="4" w:space="0" w:color="auto"/>
            </w:tcBorders>
            <w:shd w:val="clear" w:color="auto" w:fill="auto"/>
            <w:noWrap/>
            <w:hideMark/>
          </w:tcPr>
          <w:p w14:paraId="1E41564D"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vAlign w:val="bottom"/>
            <w:hideMark/>
          </w:tcPr>
          <w:p w14:paraId="4B988E41"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xml:space="preserve">Öster </w:t>
            </w:r>
            <w:proofErr w:type="spellStart"/>
            <w:r w:rsidRPr="003C6341">
              <w:rPr>
                <w:rFonts w:ascii="Playfair Display" w:eastAsia="Times New Roman" w:hAnsi="Playfair Display" w:cs="Calibri"/>
                <w:color w:val="000000"/>
                <w:lang w:eastAsia="sv-SE"/>
              </w:rPr>
              <w:t>Rekarne</w:t>
            </w:r>
            <w:proofErr w:type="spellEnd"/>
          </w:p>
        </w:tc>
      </w:tr>
      <w:tr w:rsidR="009130A6" w:rsidRPr="003C6341" w14:paraId="661BED3E" w14:textId="77777777" w:rsidTr="009130A6">
        <w:trPr>
          <w:trHeight w:val="300"/>
        </w:trPr>
        <w:tc>
          <w:tcPr>
            <w:tcW w:w="1265" w:type="dxa"/>
            <w:tcBorders>
              <w:top w:val="nil"/>
              <w:left w:val="single" w:sz="4" w:space="0" w:color="auto"/>
              <w:bottom w:val="nil"/>
              <w:right w:val="single" w:sz="4" w:space="0" w:color="auto"/>
            </w:tcBorders>
            <w:shd w:val="clear" w:color="auto" w:fill="auto"/>
            <w:noWrap/>
            <w:hideMark/>
          </w:tcPr>
          <w:p w14:paraId="3C8833B9"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Rickard</w:t>
            </w:r>
          </w:p>
        </w:tc>
        <w:tc>
          <w:tcPr>
            <w:tcW w:w="960" w:type="dxa"/>
            <w:tcBorders>
              <w:top w:val="nil"/>
              <w:left w:val="nil"/>
              <w:bottom w:val="single" w:sz="4" w:space="0" w:color="auto"/>
              <w:right w:val="single" w:sz="4" w:space="0" w:color="auto"/>
            </w:tcBorders>
            <w:shd w:val="clear" w:color="auto" w:fill="auto"/>
            <w:noWrap/>
            <w:vAlign w:val="bottom"/>
            <w:hideMark/>
          </w:tcPr>
          <w:p w14:paraId="50351FBD"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46,5</w:t>
            </w:r>
          </w:p>
        </w:tc>
        <w:tc>
          <w:tcPr>
            <w:tcW w:w="1740" w:type="dxa"/>
            <w:tcBorders>
              <w:top w:val="nil"/>
              <w:left w:val="nil"/>
              <w:bottom w:val="single" w:sz="4" w:space="0" w:color="auto"/>
              <w:right w:val="single" w:sz="4" w:space="0" w:color="auto"/>
            </w:tcBorders>
            <w:shd w:val="clear" w:color="auto" w:fill="auto"/>
            <w:noWrap/>
            <w:vAlign w:val="bottom"/>
            <w:hideMark/>
          </w:tcPr>
          <w:p w14:paraId="210F8634"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vAlign w:val="bottom"/>
            <w:hideMark/>
          </w:tcPr>
          <w:p w14:paraId="6B9C4BFC" w14:textId="77777777" w:rsidR="009130A6" w:rsidRPr="003C6341" w:rsidRDefault="009130A6" w:rsidP="0011777F">
            <w:pPr>
              <w:spacing w:after="0" w:line="240" w:lineRule="auto"/>
              <w:rPr>
                <w:rFonts w:ascii="Playfair Display" w:eastAsia="Times New Roman" w:hAnsi="Playfair Display" w:cs="Calibri"/>
                <w:color w:val="000000"/>
                <w:lang w:eastAsia="sv-SE"/>
              </w:rPr>
            </w:pPr>
            <w:proofErr w:type="spellStart"/>
            <w:r w:rsidRPr="003C6341">
              <w:rPr>
                <w:rFonts w:ascii="Playfair Display" w:eastAsia="Times New Roman" w:hAnsi="Playfair Display" w:cs="Calibri"/>
                <w:color w:val="000000"/>
                <w:lang w:eastAsia="sv-SE"/>
              </w:rPr>
              <w:t>Stängnäs</w:t>
            </w:r>
            <w:proofErr w:type="spellEnd"/>
            <w:r w:rsidRPr="003C6341">
              <w:rPr>
                <w:rFonts w:ascii="Playfair Display" w:eastAsia="Times New Roman" w:hAnsi="Playfair Display" w:cs="Calibri"/>
                <w:color w:val="000000"/>
                <w:lang w:eastAsia="sv-SE"/>
              </w:rPr>
              <w:t xml:space="preserve"> Stift - Sörmland</w:t>
            </w:r>
          </w:p>
        </w:tc>
      </w:tr>
      <w:tr w:rsidR="009130A6" w:rsidRPr="003C6341" w14:paraId="6B2A7E9B" w14:textId="77777777" w:rsidTr="009130A6">
        <w:trPr>
          <w:trHeight w:val="300"/>
        </w:trPr>
        <w:tc>
          <w:tcPr>
            <w:tcW w:w="1265" w:type="dxa"/>
            <w:tcBorders>
              <w:top w:val="nil"/>
              <w:left w:val="single" w:sz="4" w:space="0" w:color="auto"/>
              <w:bottom w:val="nil"/>
              <w:right w:val="single" w:sz="4" w:space="0" w:color="auto"/>
            </w:tcBorders>
            <w:shd w:val="clear" w:color="auto" w:fill="auto"/>
            <w:noWrap/>
            <w:vAlign w:val="bottom"/>
            <w:hideMark/>
          </w:tcPr>
          <w:p w14:paraId="5869568A"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5C29BF01"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47,1</w:t>
            </w:r>
          </w:p>
        </w:tc>
        <w:tc>
          <w:tcPr>
            <w:tcW w:w="1740" w:type="dxa"/>
            <w:tcBorders>
              <w:top w:val="nil"/>
              <w:left w:val="nil"/>
              <w:bottom w:val="single" w:sz="4" w:space="0" w:color="auto"/>
              <w:right w:val="single" w:sz="4" w:space="0" w:color="auto"/>
            </w:tcBorders>
            <w:shd w:val="clear" w:color="auto" w:fill="auto"/>
            <w:noWrap/>
            <w:vAlign w:val="bottom"/>
            <w:hideMark/>
          </w:tcPr>
          <w:p w14:paraId="48915F28"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hideMark/>
          </w:tcPr>
          <w:p w14:paraId="0BFC5A8D"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Strängnäs stift - Närke</w:t>
            </w:r>
          </w:p>
        </w:tc>
      </w:tr>
      <w:tr w:rsidR="009130A6" w:rsidRPr="003C6341" w14:paraId="4AC4833B" w14:textId="77777777" w:rsidTr="009130A6">
        <w:trPr>
          <w:trHeight w:val="300"/>
        </w:trPr>
        <w:tc>
          <w:tcPr>
            <w:tcW w:w="1265" w:type="dxa"/>
            <w:tcBorders>
              <w:top w:val="nil"/>
              <w:left w:val="single" w:sz="4" w:space="0" w:color="auto"/>
              <w:bottom w:val="nil"/>
              <w:right w:val="single" w:sz="4" w:space="0" w:color="auto"/>
            </w:tcBorders>
            <w:shd w:val="clear" w:color="auto" w:fill="auto"/>
            <w:noWrap/>
            <w:vAlign w:val="bottom"/>
            <w:hideMark/>
          </w:tcPr>
          <w:p w14:paraId="5847E0AA"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hideMark/>
          </w:tcPr>
          <w:p w14:paraId="5882CA60"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94,2</w:t>
            </w:r>
          </w:p>
        </w:tc>
        <w:tc>
          <w:tcPr>
            <w:tcW w:w="1740" w:type="dxa"/>
            <w:tcBorders>
              <w:top w:val="nil"/>
              <w:left w:val="nil"/>
              <w:bottom w:val="single" w:sz="4" w:space="0" w:color="auto"/>
              <w:right w:val="single" w:sz="4" w:space="0" w:color="auto"/>
            </w:tcBorders>
            <w:shd w:val="clear" w:color="auto" w:fill="auto"/>
            <w:noWrap/>
            <w:hideMark/>
          </w:tcPr>
          <w:p w14:paraId="2C9A9EF1"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hideMark/>
          </w:tcPr>
          <w:p w14:paraId="42D043C4" w14:textId="77777777" w:rsidR="009130A6" w:rsidRPr="003C6341" w:rsidRDefault="009130A6" w:rsidP="0011777F">
            <w:pPr>
              <w:spacing w:after="0" w:line="240" w:lineRule="auto"/>
              <w:rPr>
                <w:rFonts w:ascii="Playfair Display" w:eastAsia="Times New Roman" w:hAnsi="Playfair Display" w:cs="Calibri"/>
                <w:color w:val="000000"/>
                <w:lang w:eastAsia="sv-SE"/>
              </w:rPr>
            </w:pPr>
            <w:proofErr w:type="spellStart"/>
            <w:r w:rsidRPr="003C6341">
              <w:rPr>
                <w:rFonts w:ascii="Playfair Display" w:eastAsia="Times New Roman" w:hAnsi="Playfair Display" w:cs="Calibri"/>
                <w:color w:val="000000"/>
                <w:lang w:eastAsia="sv-SE"/>
              </w:rPr>
              <w:t>Edsberg</w:t>
            </w:r>
            <w:proofErr w:type="spellEnd"/>
            <w:r w:rsidRPr="003C6341">
              <w:rPr>
                <w:rFonts w:ascii="Playfair Display" w:eastAsia="Times New Roman" w:hAnsi="Playfair Display" w:cs="Calibri"/>
                <w:color w:val="000000"/>
                <w:lang w:eastAsia="sv-SE"/>
              </w:rPr>
              <w:t xml:space="preserve"> </w:t>
            </w:r>
            <w:proofErr w:type="spellStart"/>
            <w:r w:rsidRPr="003C6341">
              <w:rPr>
                <w:rFonts w:ascii="Playfair Display" w:eastAsia="Times New Roman" w:hAnsi="Playfair Display" w:cs="Calibri"/>
                <w:color w:val="000000"/>
                <w:lang w:eastAsia="sv-SE"/>
              </w:rPr>
              <w:t>häradsallm</w:t>
            </w:r>
            <w:proofErr w:type="spellEnd"/>
          </w:p>
        </w:tc>
      </w:tr>
      <w:tr w:rsidR="009130A6" w:rsidRPr="003C6341" w14:paraId="21D585F8" w14:textId="77777777" w:rsidTr="009130A6">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FEB3DC8"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hideMark/>
          </w:tcPr>
          <w:p w14:paraId="2EAE0935"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57</w:t>
            </w:r>
          </w:p>
        </w:tc>
        <w:tc>
          <w:tcPr>
            <w:tcW w:w="1740" w:type="dxa"/>
            <w:tcBorders>
              <w:top w:val="nil"/>
              <w:left w:val="nil"/>
              <w:bottom w:val="single" w:sz="4" w:space="0" w:color="auto"/>
              <w:right w:val="single" w:sz="4" w:space="0" w:color="auto"/>
            </w:tcBorders>
            <w:shd w:val="clear" w:color="auto" w:fill="auto"/>
            <w:noWrap/>
            <w:hideMark/>
          </w:tcPr>
          <w:p w14:paraId="65A4114A"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hideMark/>
          </w:tcPr>
          <w:p w14:paraId="62383852"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xml:space="preserve">Glanshammar </w:t>
            </w:r>
            <w:proofErr w:type="spellStart"/>
            <w:r w:rsidRPr="003C6341">
              <w:rPr>
                <w:rFonts w:ascii="Playfair Display" w:eastAsia="Times New Roman" w:hAnsi="Playfair Display" w:cs="Calibri"/>
                <w:color w:val="000000"/>
                <w:lang w:eastAsia="sv-SE"/>
              </w:rPr>
              <w:t>häradsallm</w:t>
            </w:r>
            <w:proofErr w:type="spellEnd"/>
          </w:p>
        </w:tc>
      </w:tr>
      <w:tr w:rsidR="009130A6" w:rsidRPr="003C6341" w14:paraId="6657B625" w14:textId="77777777" w:rsidTr="009130A6">
        <w:trPr>
          <w:trHeight w:val="300"/>
        </w:trPr>
        <w:tc>
          <w:tcPr>
            <w:tcW w:w="1265" w:type="dxa"/>
            <w:tcBorders>
              <w:top w:val="nil"/>
              <w:left w:val="single" w:sz="4" w:space="0" w:color="auto"/>
              <w:bottom w:val="nil"/>
              <w:right w:val="single" w:sz="4" w:space="0" w:color="auto"/>
            </w:tcBorders>
            <w:shd w:val="clear" w:color="auto" w:fill="auto"/>
            <w:noWrap/>
            <w:vAlign w:val="bottom"/>
            <w:hideMark/>
          </w:tcPr>
          <w:p w14:paraId="17814F51"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Åke</w:t>
            </w:r>
          </w:p>
        </w:tc>
        <w:tc>
          <w:tcPr>
            <w:tcW w:w="960" w:type="dxa"/>
            <w:tcBorders>
              <w:top w:val="nil"/>
              <w:left w:val="nil"/>
              <w:bottom w:val="single" w:sz="4" w:space="0" w:color="auto"/>
              <w:right w:val="single" w:sz="4" w:space="0" w:color="auto"/>
            </w:tcBorders>
            <w:shd w:val="clear" w:color="auto" w:fill="auto"/>
            <w:noWrap/>
            <w:vAlign w:val="bottom"/>
            <w:hideMark/>
          </w:tcPr>
          <w:p w14:paraId="56CC9032"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31,1</w:t>
            </w:r>
          </w:p>
        </w:tc>
        <w:tc>
          <w:tcPr>
            <w:tcW w:w="1740" w:type="dxa"/>
            <w:tcBorders>
              <w:top w:val="nil"/>
              <w:left w:val="nil"/>
              <w:bottom w:val="single" w:sz="4" w:space="0" w:color="auto"/>
              <w:right w:val="single" w:sz="4" w:space="0" w:color="auto"/>
            </w:tcBorders>
            <w:shd w:val="clear" w:color="auto" w:fill="auto"/>
            <w:noWrap/>
            <w:hideMark/>
          </w:tcPr>
          <w:p w14:paraId="00C4A9BB"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hideMark/>
          </w:tcPr>
          <w:p w14:paraId="13B01D10"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xml:space="preserve">Kumla </w:t>
            </w:r>
            <w:proofErr w:type="spellStart"/>
            <w:r w:rsidRPr="003C6341">
              <w:rPr>
                <w:rFonts w:ascii="Playfair Display" w:eastAsia="Times New Roman" w:hAnsi="Playfair Display" w:cs="Calibri"/>
                <w:color w:val="000000"/>
                <w:lang w:eastAsia="sv-SE"/>
              </w:rPr>
              <w:t>häradsallm</w:t>
            </w:r>
            <w:proofErr w:type="spellEnd"/>
          </w:p>
        </w:tc>
      </w:tr>
      <w:tr w:rsidR="009130A6" w:rsidRPr="003C6341" w14:paraId="3CEA18F6" w14:textId="77777777" w:rsidTr="009130A6">
        <w:trPr>
          <w:trHeight w:val="300"/>
        </w:trPr>
        <w:tc>
          <w:tcPr>
            <w:tcW w:w="1265" w:type="dxa"/>
            <w:tcBorders>
              <w:top w:val="nil"/>
              <w:left w:val="single" w:sz="4" w:space="0" w:color="auto"/>
              <w:bottom w:val="nil"/>
              <w:right w:val="single" w:sz="4" w:space="0" w:color="auto"/>
            </w:tcBorders>
            <w:shd w:val="clear" w:color="auto" w:fill="auto"/>
            <w:noWrap/>
            <w:vAlign w:val="bottom"/>
            <w:hideMark/>
          </w:tcPr>
          <w:p w14:paraId="4DF38BC9"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13467431"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17,3</w:t>
            </w:r>
          </w:p>
        </w:tc>
        <w:tc>
          <w:tcPr>
            <w:tcW w:w="1740" w:type="dxa"/>
            <w:tcBorders>
              <w:top w:val="nil"/>
              <w:left w:val="nil"/>
              <w:bottom w:val="single" w:sz="4" w:space="0" w:color="auto"/>
              <w:right w:val="single" w:sz="4" w:space="0" w:color="auto"/>
            </w:tcBorders>
            <w:shd w:val="clear" w:color="auto" w:fill="auto"/>
            <w:noWrap/>
            <w:hideMark/>
          </w:tcPr>
          <w:p w14:paraId="10E42AEF"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hideMark/>
          </w:tcPr>
          <w:p w14:paraId="1C4FCFF8"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xml:space="preserve">Hardemo </w:t>
            </w:r>
            <w:proofErr w:type="spellStart"/>
            <w:r w:rsidRPr="003C6341">
              <w:rPr>
                <w:rFonts w:ascii="Playfair Display" w:eastAsia="Times New Roman" w:hAnsi="Playfair Display" w:cs="Calibri"/>
                <w:color w:val="000000"/>
                <w:lang w:eastAsia="sv-SE"/>
              </w:rPr>
              <w:t>häradsallm</w:t>
            </w:r>
            <w:proofErr w:type="spellEnd"/>
          </w:p>
        </w:tc>
      </w:tr>
      <w:tr w:rsidR="009130A6" w:rsidRPr="003C6341" w14:paraId="167B1374" w14:textId="77777777" w:rsidTr="009130A6">
        <w:trPr>
          <w:trHeight w:val="300"/>
        </w:trPr>
        <w:tc>
          <w:tcPr>
            <w:tcW w:w="1265" w:type="dxa"/>
            <w:tcBorders>
              <w:top w:val="nil"/>
              <w:left w:val="single" w:sz="4" w:space="0" w:color="auto"/>
              <w:bottom w:val="nil"/>
              <w:right w:val="single" w:sz="4" w:space="0" w:color="auto"/>
            </w:tcBorders>
            <w:shd w:val="clear" w:color="auto" w:fill="auto"/>
            <w:noWrap/>
            <w:vAlign w:val="bottom"/>
            <w:hideMark/>
          </w:tcPr>
          <w:p w14:paraId="7BCC7439"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6D93AD42"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14,6</w:t>
            </w:r>
          </w:p>
        </w:tc>
        <w:tc>
          <w:tcPr>
            <w:tcW w:w="1740" w:type="dxa"/>
            <w:tcBorders>
              <w:top w:val="nil"/>
              <w:left w:val="nil"/>
              <w:bottom w:val="single" w:sz="4" w:space="0" w:color="auto"/>
              <w:right w:val="single" w:sz="4" w:space="0" w:color="auto"/>
            </w:tcBorders>
            <w:shd w:val="clear" w:color="auto" w:fill="auto"/>
            <w:noWrap/>
            <w:hideMark/>
          </w:tcPr>
          <w:p w14:paraId="556AB53C"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hideMark/>
          </w:tcPr>
          <w:p w14:paraId="79B7AD2A"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xml:space="preserve">Asker </w:t>
            </w:r>
            <w:proofErr w:type="spellStart"/>
            <w:r w:rsidRPr="003C6341">
              <w:rPr>
                <w:rFonts w:ascii="Playfair Display" w:eastAsia="Times New Roman" w:hAnsi="Playfair Display" w:cs="Calibri"/>
                <w:color w:val="000000"/>
                <w:lang w:eastAsia="sv-SE"/>
              </w:rPr>
              <w:t>häradsallm</w:t>
            </w:r>
            <w:proofErr w:type="spellEnd"/>
          </w:p>
        </w:tc>
      </w:tr>
      <w:tr w:rsidR="009130A6" w:rsidRPr="003C6341" w14:paraId="27AA0A7D" w14:textId="77777777" w:rsidTr="009130A6">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AA611E6"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c>
          <w:tcPr>
            <w:tcW w:w="960" w:type="dxa"/>
            <w:tcBorders>
              <w:top w:val="nil"/>
              <w:left w:val="nil"/>
              <w:bottom w:val="single" w:sz="4" w:space="0" w:color="auto"/>
              <w:right w:val="single" w:sz="4" w:space="0" w:color="auto"/>
            </w:tcBorders>
            <w:shd w:val="clear" w:color="auto" w:fill="auto"/>
            <w:noWrap/>
            <w:vAlign w:val="bottom"/>
            <w:hideMark/>
          </w:tcPr>
          <w:p w14:paraId="20096658" w14:textId="77777777" w:rsidR="009130A6" w:rsidRPr="003C6341" w:rsidRDefault="009130A6" w:rsidP="0011777F">
            <w:pPr>
              <w:spacing w:after="0" w:line="240" w:lineRule="auto"/>
              <w:jc w:val="right"/>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115,2</w:t>
            </w:r>
          </w:p>
        </w:tc>
        <w:tc>
          <w:tcPr>
            <w:tcW w:w="1740" w:type="dxa"/>
            <w:tcBorders>
              <w:top w:val="nil"/>
              <w:left w:val="nil"/>
              <w:bottom w:val="single" w:sz="4" w:space="0" w:color="auto"/>
              <w:right w:val="single" w:sz="4" w:space="0" w:color="auto"/>
            </w:tcBorders>
            <w:shd w:val="clear" w:color="auto" w:fill="auto"/>
            <w:noWrap/>
            <w:hideMark/>
          </w:tcPr>
          <w:p w14:paraId="23A803E1"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Ungskog</w:t>
            </w:r>
          </w:p>
        </w:tc>
        <w:tc>
          <w:tcPr>
            <w:tcW w:w="3040" w:type="dxa"/>
            <w:tcBorders>
              <w:top w:val="nil"/>
              <w:left w:val="nil"/>
              <w:bottom w:val="single" w:sz="4" w:space="0" w:color="auto"/>
              <w:right w:val="single" w:sz="4" w:space="0" w:color="auto"/>
            </w:tcBorders>
            <w:shd w:val="clear" w:color="auto" w:fill="auto"/>
            <w:noWrap/>
            <w:hideMark/>
          </w:tcPr>
          <w:p w14:paraId="7FA99445" w14:textId="77777777" w:rsidR="009130A6" w:rsidRPr="003C6341" w:rsidRDefault="009130A6" w:rsidP="0011777F">
            <w:pPr>
              <w:spacing w:after="0" w:line="240" w:lineRule="auto"/>
              <w:rPr>
                <w:rFonts w:ascii="Playfair Display" w:eastAsia="Times New Roman" w:hAnsi="Playfair Display" w:cs="Calibri"/>
                <w:color w:val="000000"/>
                <w:lang w:eastAsia="sv-SE"/>
              </w:rPr>
            </w:pPr>
            <w:proofErr w:type="spellStart"/>
            <w:r w:rsidRPr="003C6341">
              <w:rPr>
                <w:rFonts w:ascii="Playfair Display" w:eastAsia="Times New Roman" w:hAnsi="Playfair Display" w:cs="Calibri"/>
                <w:color w:val="000000"/>
                <w:lang w:eastAsia="sv-SE"/>
              </w:rPr>
              <w:t>Grimstens</w:t>
            </w:r>
            <w:proofErr w:type="spellEnd"/>
            <w:r w:rsidRPr="003C6341">
              <w:rPr>
                <w:rFonts w:ascii="Playfair Display" w:eastAsia="Times New Roman" w:hAnsi="Playfair Display" w:cs="Calibri"/>
                <w:color w:val="000000"/>
                <w:lang w:eastAsia="sv-SE"/>
              </w:rPr>
              <w:t xml:space="preserve"> </w:t>
            </w:r>
            <w:proofErr w:type="spellStart"/>
            <w:r w:rsidRPr="003C6341">
              <w:rPr>
                <w:rFonts w:ascii="Playfair Display" w:eastAsia="Times New Roman" w:hAnsi="Playfair Display" w:cs="Calibri"/>
                <w:color w:val="000000"/>
                <w:lang w:eastAsia="sv-SE"/>
              </w:rPr>
              <w:t>häradsallm</w:t>
            </w:r>
            <w:proofErr w:type="spellEnd"/>
            <w:r w:rsidRPr="003C6341">
              <w:rPr>
                <w:rFonts w:ascii="Playfair Display" w:eastAsia="Times New Roman" w:hAnsi="Playfair Display" w:cs="Calibri"/>
                <w:color w:val="000000"/>
                <w:lang w:eastAsia="sv-SE"/>
              </w:rPr>
              <w:t xml:space="preserve"> </w:t>
            </w:r>
          </w:p>
        </w:tc>
      </w:tr>
      <w:tr w:rsidR="009130A6" w:rsidRPr="003C6341" w14:paraId="3CEA2C36" w14:textId="77777777" w:rsidTr="009130A6">
        <w:trPr>
          <w:trHeight w:val="300"/>
        </w:trPr>
        <w:tc>
          <w:tcPr>
            <w:tcW w:w="1265" w:type="dxa"/>
            <w:tcBorders>
              <w:top w:val="nil"/>
              <w:left w:val="nil"/>
              <w:bottom w:val="nil"/>
              <w:right w:val="nil"/>
            </w:tcBorders>
            <w:shd w:val="clear" w:color="auto" w:fill="auto"/>
            <w:noWrap/>
            <w:vAlign w:val="bottom"/>
            <w:hideMark/>
          </w:tcPr>
          <w:p w14:paraId="416114C8" w14:textId="77777777" w:rsidR="009130A6" w:rsidRPr="003C6341" w:rsidRDefault="009130A6" w:rsidP="0011777F">
            <w:pPr>
              <w:spacing w:after="0" w:line="240" w:lineRule="auto"/>
              <w:rPr>
                <w:rFonts w:ascii="Playfair Display" w:eastAsia="Times New Roman" w:hAnsi="Playfair Display" w:cs="Calibri"/>
                <w:b/>
                <w:bCs/>
                <w:i/>
                <w:iCs/>
                <w:color w:val="000000"/>
                <w:lang w:eastAsia="sv-SE"/>
              </w:rPr>
            </w:pPr>
            <w:r w:rsidRPr="003C6341">
              <w:rPr>
                <w:rFonts w:ascii="Playfair Display" w:eastAsia="Times New Roman" w:hAnsi="Playfair Display" w:cs="Calibri"/>
                <w:b/>
                <w:bCs/>
                <w:i/>
                <w:iCs/>
                <w:color w:val="000000"/>
                <w:lang w:eastAsia="sv-SE"/>
              </w:rPr>
              <w:t>Summa</w:t>
            </w:r>
          </w:p>
        </w:tc>
        <w:tc>
          <w:tcPr>
            <w:tcW w:w="960" w:type="dxa"/>
            <w:tcBorders>
              <w:top w:val="nil"/>
              <w:left w:val="nil"/>
              <w:bottom w:val="nil"/>
              <w:right w:val="nil"/>
            </w:tcBorders>
            <w:shd w:val="clear" w:color="auto" w:fill="auto"/>
            <w:noWrap/>
            <w:vAlign w:val="bottom"/>
            <w:hideMark/>
          </w:tcPr>
          <w:p w14:paraId="44671F69" w14:textId="77777777" w:rsidR="009130A6" w:rsidRPr="003C6341" w:rsidRDefault="009130A6" w:rsidP="0011777F">
            <w:pPr>
              <w:spacing w:after="0" w:line="240" w:lineRule="auto"/>
              <w:jc w:val="right"/>
              <w:rPr>
                <w:rFonts w:ascii="Playfair Display" w:eastAsia="Times New Roman" w:hAnsi="Playfair Display" w:cs="Calibri"/>
                <w:b/>
                <w:bCs/>
                <w:color w:val="000000"/>
                <w:lang w:eastAsia="sv-SE"/>
              </w:rPr>
            </w:pPr>
            <w:r w:rsidRPr="003C6341">
              <w:rPr>
                <w:rFonts w:ascii="Playfair Display" w:eastAsia="Times New Roman" w:hAnsi="Playfair Display" w:cs="Calibri"/>
                <w:b/>
                <w:bCs/>
                <w:color w:val="000000"/>
                <w:lang w:eastAsia="sv-SE"/>
              </w:rPr>
              <w:t>870,3</w:t>
            </w:r>
          </w:p>
        </w:tc>
        <w:tc>
          <w:tcPr>
            <w:tcW w:w="1740" w:type="dxa"/>
            <w:tcBorders>
              <w:top w:val="nil"/>
              <w:left w:val="nil"/>
              <w:bottom w:val="nil"/>
              <w:right w:val="nil"/>
            </w:tcBorders>
            <w:shd w:val="clear" w:color="auto" w:fill="auto"/>
            <w:noWrap/>
            <w:vAlign w:val="bottom"/>
            <w:hideMark/>
          </w:tcPr>
          <w:p w14:paraId="432CE86B" w14:textId="77777777" w:rsidR="009130A6" w:rsidRPr="003C6341" w:rsidRDefault="009130A6" w:rsidP="0011777F">
            <w:pPr>
              <w:spacing w:after="0" w:line="240" w:lineRule="auto"/>
              <w:rPr>
                <w:rFonts w:ascii="Playfair Display" w:eastAsia="Times New Roman" w:hAnsi="Playfair Display" w:cs="Calibri"/>
                <w:b/>
                <w:bCs/>
                <w:color w:val="000000"/>
                <w:lang w:eastAsia="sv-SE"/>
              </w:rPr>
            </w:pPr>
            <w:r w:rsidRPr="003C6341">
              <w:rPr>
                <w:rFonts w:ascii="Playfair Display" w:eastAsia="Times New Roman" w:hAnsi="Playfair Display" w:cs="Calibri"/>
                <w:b/>
                <w:bCs/>
                <w:color w:val="000000"/>
                <w:lang w:eastAsia="sv-SE"/>
              </w:rPr>
              <w:t>ha</w:t>
            </w:r>
          </w:p>
        </w:tc>
        <w:tc>
          <w:tcPr>
            <w:tcW w:w="3040" w:type="dxa"/>
            <w:tcBorders>
              <w:top w:val="nil"/>
              <w:left w:val="nil"/>
              <w:bottom w:val="nil"/>
              <w:right w:val="nil"/>
            </w:tcBorders>
            <w:shd w:val="clear" w:color="auto" w:fill="auto"/>
            <w:noWrap/>
            <w:vAlign w:val="bottom"/>
            <w:hideMark/>
          </w:tcPr>
          <w:p w14:paraId="2CDD3294" w14:textId="77777777" w:rsidR="009130A6" w:rsidRPr="003C6341" w:rsidRDefault="009130A6" w:rsidP="0011777F">
            <w:pPr>
              <w:spacing w:after="0" w:line="240" w:lineRule="auto"/>
              <w:rPr>
                <w:rFonts w:ascii="Playfair Display" w:eastAsia="Times New Roman" w:hAnsi="Playfair Display" w:cs="Calibri"/>
                <w:color w:val="000000"/>
                <w:lang w:eastAsia="sv-SE"/>
              </w:rPr>
            </w:pPr>
            <w:r w:rsidRPr="003C6341">
              <w:rPr>
                <w:rFonts w:ascii="Playfair Display" w:eastAsia="Times New Roman" w:hAnsi="Playfair Display" w:cs="Calibri"/>
                <w:color w:val="000000"/>
                <w:lang w:eastAsia="sv-SE"/>
              </w:rPr>
              <w:t> </w:t>
            </w:r>
          </w:p>
        </w:tc>
      </w:tr>
    </w:tbl>
    <w:p w14:paraId="4787A753" w14:textId="3A2AE45C" w:rsidR="009130A6" w:rsidRPr="003C6341" w:rsidRDefault="009130A6" w:rsidP="00C92122">
      <w:pPr>
        <w:pStyle w:val="Ingetavstnd"/>
        <w:rPr>
          <w:rFonts w:ascii="Playfair Display" w:hAnsi="Playfair Display"/>
        </w:rPr>
      </w:pPr>
    </w:p>
    <w:p w14:paraId="22FAF215" w14:textId="77777777" w:rsidR="00615466" w:rsidRPr="003C6341" w:rsidRDefault="00C92122" w:rsidP="00615466">
      <w:pPr>
        <w:rPr>
          <w:rFonts w:ascii="Playfair Display" w:hAnsi="Playfair Display"/>
        </w:rPr>
      </w:pPr>
      <w:r w:rsidRPr="003C6341">
        <w:rPr>
          <w:rFonts w:ascii="Playfair Display" w:hAnsi="Playfair Display"/>
        </w:rPr>
        <w:t>Det går bra att lämna offert på del av vårt underlag. Dock är en markägare minsta del som går att lämna förslag på. Vi ser dock gärna att ni kan lämna förslag hos flera av våra markägare.</w:t>
      </w:r>
      <w:r w:rsidR="00615466" w:rsidRPr="003C6341">
        <w:rPr>
          <w:rFonts w:ascii="Playfair Display" w:hAnsi="Playfair Display"/>
        </w:rPr>
        <w:t xml:space="preserve"> Det finns möjlighet att ta del av våra avdelningsgränser via en app. </w:t>
      </w:r>
    </w:p>
    <w:p w14:paraId="541EFC7B" w14:textId="77777777" w:rsidR="00C92122" w:rsidRPr="003C6341" w:rsidRDefault="00C92122" w:rsidP="00C92122">
      <w:pPr>
        <w:pStyle w:val="Ingetavstnd"/>
        <w:rPr>
          <w:rFonts w:ascii="Playfair Display" w:hAnsi="Playfair Display"/>
          <w:b/>
          <w:bCs/>
        </w:rPr>
      </w:pPr>
      <w:r w:rsidRPr="003C6341">
        <w:rPr>
          <w:rFonts w:ascii="Playfair Display" w:hAnsi="Playfair Display"/>
          <w:b/>
          <w:bCs/>
        </w:rPr>
        <w:t>Er offert ska innehålla:</w:t>
      </w:r>
    </w:p>
    <w:p w14:paraId="43C8E771" w14:textId="77777777" w:rsidR="00C92122" w:rsidRPr="003C6341" w:rsidRDefault="00C92122" w:rsidP="00C92122">
      <w:pPr>
        <w:pStyle w:val="Ingetavstnd"/>
        <w:numPr>
          <w:ilvl w:val="0"/>
          <w:numId w:val="2"/>
        </w:numPr>
        <w:rPr>
          <w:rFonts w:ascii="Playfair Display" w:hAnsi="Playfair Display"/>
        </w:rPr>
      </w:pPr>
      <w:r w:rsidRPr="003C6341">
        <w:rPr>
          <w:rFonts w:ascii="Playfair Display" w:hAnsi="Playfair Display"/>
        </w:rPr>
        <w:t xml:space="preserve">Pris per hektar. Eftersom markägare (enligt tabellen ovan) är minsta enhet så vill vi ha ett genomsnittspris per hektar per markägare. </w:t>
      </w:r>
    </w:p>
    <w:p w14:paraId="0D63B9AA" w14:textId="77777777" w:rsidR="00C92122" w:rsidRPr="003C6341" w:rsidRDefault="00C92122" w:rsidP="00C92122">
      <w:pPr>
        <w:pStyle w:val="Ingetavstnd"/>
        <w:numPr>
          <w:ilvl w:val="0"/>
          <w:numId w:val="2"/>
        </w:numPr>
        <w:rPr>
          <w:rFonts w:ascii="Playfair Display" w:hAnsi="Playfair Display"/>
        </w:rPr>
      </w:pPr>
      <w:r w:rsidRPr="003C6341">
        <w:rPr>
          <w:rFonts w:ascii="Playfair Display" w:hAnsi="Playfair Display"/>
        </w:rPr>
        <w:t xml:space="preserve">En beskrivning av hur ni kommer att bo när ni utför arbetet (vilken standard), förutsatt att ni/personalen inte är boende inom vårt arbetsområde.  </w:t>
      </w:r>
    </w:p>
    <w:p w14:paraId="45D6598B" w14:textId="77777777" w:rsidR="00C92122" w:rsidRPr="003C6341" w:rsidRDefault="00C92122" w:rsidP="00C92122">
      <w:pPr>
        <w:pStyle w:val="Ingetavstnd"/>
        <w:numPr>
          <w:ilvl w:val="0"/>
          <w:numId w:val="2"/>
        </w:numPr>
        <w:rPr>
          <w:rFonts w:ascii="Playfair Display" w:hAnsi="Playfair Display"/>
        </w:rPr>
      </w:pPr>
      <w:r w:rsidRPr="003C6341">
        <w:rPr>
          <w:rFonts w:ascii="Playfair Display" w:hAnsi="Playfair Display"/>
        </w:rPr>
        <w:t xml:space="preserve">En beskrivning hur ni jobbar för att säkerställa att alla delar blir röjt. </w:t>
      </w:r>
    </w:p>
    <w:p w14:paraId="4B35F878" w14:textId="77777777" w:rsidR="00C92122" w:rsidRPr="003C6341" w:rsidRDefault="00C92122" w:rsidP="00C92122">
      <w:pPr>
        <w:pStyle w:val="Ingetavstnd"/>
        <w:rPr>
          <w:rFonts w:ascii="Playfair Display" w:hAnsi="Playfair Display"/>
        </w:rPr>
      </w:pPr>
    </w:p>
    <w:p w14:paraId="7089FEAA" w14:textId="77777777" w:rsidR="00C92122" w:rsidRPr="003C6341" w:rsidRDefault="00C92122" w:rsidP="00C92122">
      <w:pPr>
        <w:pStyle w:val="Ingetavstnd"/>
        <w:rPr>
          <w:rFonts w:ascii="Playfair Display" w:hAnsi="Playfair Display"/>
        </w:rPr>
      </w:pPr>
      <w:r w:rsidRPr="003C6341">
        <w:rPr>
          <w:rFonts w:ascii="Playfair Display" w:hAnsi="Playfair Display"/>
        </w:rPr>
        <w:t xml:space="preserve">Alla våra entreprenörer måste godkännas av fackförbundet GS (tidigare skog och trä). De entreprenörer vi kommer att skriva avtal med kommer vi att meddela facket. </w:t>
      </w:r>
    </w:p>
    <w:p w14:paraId="78FBAF3F" w14:textId="77777777" w:rsidR="00C92122" w:rsidRPr="003C6341" w:rsidRDefault="00C92122" w:rsidP="00C92122">
      <w:pPr>
        <w:pStyle w:val="Ingetavstnd"/>
        <w:rPr>
          <w:rFonts w:ascii="Playfair Display" w:hAnsi="Playfair Display"/>
        </w:rPr>
      </w:pPr>
    </w:p>
    <w:p w14:paraId="415B2E0F" w14:textId="708D2AF2" w:rsidR="00C92122" w:rsidRPr="003C6341" w:rsidRDefault="00C92122" w:rsidP="00C92122">
      <w:pPr>
        <w:pStyle w:val="Ingetavstnd"/>
        <w:rPr>
          <w:rFonts w:ascii="Playfair Display" w:hAnsi="Playfair Display"/>
        </w:rPr>
      </w:pPr>
      <w:r w:rsidRPr="003C6341">
        <w:rPr>
          <w:rFonts w:ascii="Playfair Display" w:hAnsi="Playfair Display"/>
        </w:rPr>
        <w:t xml:space="preserve">Vi förbehåller oss fri prövningsrätt. </w:t>
      </w:r>
      <w:r w:rsidR="003C6341">
        <w:rPr>
          <w:rFonts w:ascii="Playfair Display" w:hAnsi="Playfair Display"/>
        </w:rPr>
        <w:br/>
      </w:r>
      <w:r w:rsidR="003C6341">
        <w:rPr>
          <w:rFonts w:ascii="Playfair Display" w:hAnsi="Playfair Display"/>
        </w:rPr>
        <w:br/>
      </w:r>
      <w:r w:rsidRPr="003C6341">
        <w:rPr>
          <w:rFonts w:ascii="Playfair Display" w:hAnsi="Playfair Display"/>
        </w:rPr>
        <w:t>Alla underlag kan beställas av Annika Gillström på Härad</w:t>
      </w:r>
      <w:r w:rsidR="009130A6" w:rsidRPr="003C6341">
        <w:rPr>
          <w:rFonts w:ascii="Playfair Display" w:hAnsi="Playfair Display"/>
        </w:rPr>
        <w:t>s</w:t>
      </w:r>
      <w:r w:rsidRPr="003C6341">
        <w:rPr>
          <w:rFonts w:ascii="Playfair Display" w:hAnsi="Playfair Display"/>
        </w:rPr>
        <w:t>kog</w:t>
      </w:r>
      <w:r w:rsidR="009130A6" w:rsidRPr="003C6341">
        <w:rPr>
          <w:rFonts w:ascii="Playfair Display" w:hAnsi="Playfair Display"/>
        </w:rPr>
        <w:t xml:space="preserve"> på</w:t>
      </w:r>
      <w:r w:rsidRPr="003C6341">
        <w:rPr>
          <w:rFonts w:ascii="Playfair Display" w:hAnsi="Playfair Display"/>
        </w:rPr>
        <w:t xml:space="preserve"> </w:t>
      </w:r>
      <w:hyperlink r:id="rId5" w:history="1">
        <w:r w:rsidRPr="003C6341">
          <w:rPr>
            <w:rFonts w:ascii="Playfair Display" w:hAnsi="Playfair Display"/>
            <w:color w:val="0563C1" w:themeColor="hyperlink"/>
            <w:u w:val="single"/>
          </w:rPr>
          <w:t>annika.gillstrom@haradskog.se</w:t>
        </w:r>
      </w:hyperlink>
      <w:r w:rsidRPr="003C6341">
        <w:rPr>
          <w:rFonts w:ascii="Playfair Display" w:hAnsi="Playfair Display"/>
        </w:rPr>
        <w:t xml:space="preserve"> eller 019-10 80 80. </w:t>
      </w:r>
    </w:p>
    <w:p w14:paraId="6202CF23" w14:textId="77777777" w:rsidR="00C92122" w:rsidRPr="003C6341" w:rsidRDefault="00C92122" w:rsidP="00C92122">
      <w:pPr>
        <w:pStyle w:val="Ingetavstnd"/>
        <w:rPr>
          <w:rFonts w:ascii="Playfair Display" w:hAnsi="Playfair Display"/>
        </w:rPr>
      </w:pPr>
    </w:p>
    <w:p w14:paraId="3D9277A4" w14:textId="4153A223" w:rsidR="00B343F1" w:rsidRPr="003C6341" w:rsidRDefault="00C92122" w:rsidP="003C6341">
      <w:pPr>
        <w:pStyle w:val="Ingetavstnd"/>
        <w:rPr>
          <w:rFonts w:ascii="Playfair Display" w:hAnsi="Playfair Display"/>
        </w:rPr>
      </w:pPr>
      <w:r w:rsidRPr="003C6341">
        <w:rPr>
          <w:rFonts w:ascii="Playfair Display" w:hAnsi="Playfair Display"/>
        </w:rPr>
        <w:t>Välkomna med era anbud!</w:t>
      </w:r>
      <w:r w:rsidR="009130A6" w:rsidRPr="003C6341">
        <w:rPr>
          <w:rFonts w:ascii="Playfair Display" w:hAnsi="Playfair Display"/>
        </w:rPr>
        <w:t xml:space="preserve"> /</w:t>
      </w:r>
      <w:r w:rsidRPr="003C6341">
        <w:rPr>
          <w:rFonts w:ascii="Playfair Display" w:hAnsi="Playfair Display"/>
        </w:rPr>
        <w:t>Härad</w:t>
      </w:r>
      <w:r w:rsidR="009130A6" w:rsidRPr="003C6341">
        <w:rPr>
          <w:rFonts w:ascii="Playfair Display" w:hAnsi="Playfair Display"/>
        </w:rPr>
        <w:t>s</w:t>
      </w:r>
      <w:r w:rsidRPr="003C6341">
        <w:rPr>
          <w:rFonts w:ascii="Playfair Display" w:hAnsi="Playfair Display"/>
        </w:rPr>
        <w:t xml:space="preserve">kog AB  </w:t>
      </w:r>
    </w:p>
    <w:sectPr w:rsidR="00B343F1" w:rsidRPr="003C6341" w:rsidSect="003C6341">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panose1 w:val="00000500000000000000"/>
    <w:charset w:val="00"/>
    <w:family w:val="auto"/>
    <w:pitch w:val="variable"/>
    <w:sig w:usb0="2000020F" w:usb1="00000003" w:usb2="00000000" w:usb3="00000000" w:csb0="00000197" w:csb1="00000000"/>
  </w:font>
  <w:font w:name="Playfair Display">
    <w:panose1 w:val="00000000000000000000"/>
    <w:charset w:val="00"/>
    <w:family w:val="auto"/>
    <w:pitch w:val="variable"/>
    <w:sig w:usb0="A00002FF" w:usb1="4000207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72464C"/>
    <w:multiLevelType w:val="hybridMultilevel"/>
    <w:tmpl w:val="ADB82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ADA5DFE"/>
    <w:multiLevelType w:val="hybridMultilevel"/>
    <w:tmpl w:val="BCCEB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22"/>
    <w:rsid w:val="003C6341"/>
    <w:rsid w:val="00440A69"/>
    <w:rsid w:val="00615466"/>
    <w:rsid w:val="009130A6"/>
    <w:rsid w:val="00B343F1"/>
    <w:rsid w:val="00C921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AEB3"/>
  <w15:chartTrackingRefBased/>
  <w15:docId w15:val="{8833EE59-BFE1-4AE1-AC17-93A69A69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921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ika.gillstrom@haradskog.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337</Words>
  <Characters>1791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Strandberg</dc:creator>
  <cp:keywords/>
  <dc:description/>
  <cp:lastModifiedBy>Ulrica Eriksson</cp:lastModifiedBy>
  <cp:revision>3</cp:revision>
  <dcterms:created xsi:type="dcterms:W3CDTF">2021-01-27T07:44:00Z</dcterms:created>
  <dcterms:modified xsi:type="dcterms:W3CDTF">2021-01-27T08:13:00Z</dcterms:modified>
</cp:coreProperties>
</file>